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64748B"/>
          <w:sz w:val="17"/>
        </w:rPr>
        <w:t xml:space="preserve">The Owners, Strata Plan </w:t>
      </w:r>
      <w:r>
        <w:rPr>
          <w:b/>
          <w:color w:val="64748B"/>
          <w:sz w:val="17"/>
          <w:highlight w:val="yellow"/>
        </w:rPr>
        <w:t>[plan number]</w:t>
      </w:r>
      <w:r>
        <w:rPr>
          <w:b/>
          <w:color w:val="64748B"/>
          <w:sz w:val="17"/>
        </w:rPr>
        <w:t xml:space="preserve"> · </w:t>
      </w:r>
      <w:r>
        <w:rPr>
          <w:b/>
          <w:color w:val="64748B"/>
          <w:sz w:val="17"/>
          <w:highlight w:val="yellow"/>
        </w:rPr>
        <w:t>[building name]</w:t>
      </w:r>
    </w:p>
    <w:p>
      <w:pPr>
        <w:pStyle w:val="Title"/>
      </w:pPr>
      <w:r>
        <w:rPr>
          <w:b w:val="0"/>
        </w:rPr>
        <w:t>Proxy Appointment</w:t>
      </w:r>
    </w:p>
    <w:p>
      <w:r>
        <w:rPr>
          <w:b w:val="0"/>
        </w:rPr>
        <w:t>Strata Property Act s.56 · Based on Form A of the Strata Property Regulation</w:t>
      </w:r>
    </w:p>
    <w:tbl>
      <w:tblPr>
        <w:tblLook w:firstColumn="1" w:firstRow="1" w:lastColumn="0" w:lastRow="0" w:noHBand="0" w:noVBand="1" w:val="04A0"/>
        <w:tblW w:w="5000" w:type="pct"/>
        <w:tblLayout w:type="fixed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</w:tblPr>
      <w:tblGrid>
        <w:gridCol w:w="2381"/>
        <w:gridCol w:w="7597"/>
      </w:tblGrid>
      <w:tr>
        <w:tc>
          <w:tcPr>
            <w:tcW w:type="dxa" w:w="2381"/>
          </w:tcPr>
          <w:p>
            <w:r>
              <w:rPr>
                <w:b/>
                <w:color w:val="64748B"/>
                <w:sz w:val="19"/>
              </w:rPr>
              <w:t>Strata lot number</w:t>
            </w:r>
          </w:p>
        </w:tc>
        <w:tc>
          <w:tcPr>
            <w:tcW w:type="dxa" w:w="7597"/>
          </w:tcPr>
          <w:p>
            <w:r>
              <w:rPr>
                <w:b w:val="0"/>
                <w:highlight w:val="yellow"/>
              </w:rPr>
              <w:t>[ ]</w:t>
            </w:r>
          </w:p>
        </w:tc>
      </w:tr>
      <w:tr>
        <w:tc>
          <w:tcPr>
            <w:tcW w:type="dxa" w:w="2381"/>
          </w:tcPr>
          <w:p>
            <w:r>
              <w:rPr>
                <w:b/>
                <w:color w:val="64748B"/>
                <w:sz w:val="19"/>
              </w:rPr>
              <w:t>Unit / street address</w:t>
            </w:r>
          </w:p>
        </w:tc>
        <w:tc>
          <w:tcPr>
            <w:tcW w:type="dxa" w:w="7597"/>
          </w:tcPr>
          <w:p>
            <w:r>
              <w:rPr>
                <w:b w:val="0"/>
                <w:highlight w:val="yellow"/>
              </w:rPr>
              <w:t>[ ]</w:t>
            </w:r>
          </w:p>
        </w:tc>
      </w:tr>
      <w:tr>
        <w:tc>
          <w:tcPr>
            <w:tcW w:type="dxa" w:w="2381"/>
          </w:tcPr>
          <w:p>
            <w:r>
              <w:rPr>
                <w:b/>
                <w:color w:val="64748B"/>
                <w:sz w:val="19"/>
              </w:rPr>
              <w:t>Appointed by</w:t>
            </w:r>
          </w:p>
        </w:tc>
        <w:tc>
          <w:tcPr>
            <w:tcW w:type="dxa" w:w="7597"/>
          </w:tcPr>
          <w:p>
            <w:r>
              <w:rPr>
                <w:b w:val="0"/>
                <w:highlight w:val="yellow"/>
              </w:rPr>
              <w:t>[full name(s) — the owner(s), or the tenant or mortgagee entitled to vote]</w:t>
            </w:r>
          </w:p>
        </w:tc>
      </w:tr>
      <w:tr>
        <w:tc>
          <w:tcPr>
            <w:tcW w:type="dxa" w:w="2381"/>
          </w:tcPr>
          <w:p>
            <w:r>
              <w:rPr>
                <w:b/>
                <w:color w:val="64748B"/>
                <w:sz w:val="19"/>
              </w:rPr>
              <w:t>Proxy holder</w:t>
            </w:r>
          </w:p>
        </w:tc>
        <w:tc>
          <w:tcPr>
            <w:tcW w:type="dxa" w:w="7597"/>
          </w:tcPr>
          <w:p>
            <w:r>
              <w:rPr>
                <w:b w:val="0"/>
                <w:highlight w:val="yellow"/>
              </w:rPr>
              <w:t>[full name of the person who will vote for you]</w:t>
            </w:r>
          </w:p>
        </w:tc>
      </w:tr>
      <w:tr>
        <w:tc>
          <w:tcPr>
            <w:tcW w:type="dxa" w:w="2381"/>
          </w:tcPr>
          <w:p>
            <w:r>
              <w:rPr>
                <w:b/>
                <w:color w:val="64748B"/>
                <w:sz w:val="19"/>
              </w:rPr>
              <w:t>Alternate</w:t>
            </w:r>
          </w:p>
        </w:tc>
        <w:tc>
          <w:tcPr>
            <w:tcW w:type="dxa" w:w="7597"/>
          </w:tcPr>
          <w:p>
            <w:r>
              <w:rPr>
                <w:b w:val="0"/>
                <w:highlight w:val="yellow"/>
              </w:rPr>
              <w:t>[full name, if the proxy holder can’t attend — or leave blank]</w:t>
            </w:r>
          </w:p>
        </w:tc>
      </w:tr>
    </w:tbl>
    <w:p/>
    <w:p>
      <w:r>
        <w:rPr>
          <w:b w:val="0"/>
        </w:rPr>
        <w:t>I / We, named above as appointing, appoint the proxy holder named above — or, if they can’t attend, the alternate — to act as my / our proxy.</w:t>
      </w:r>
    </w:p>
    <w:p>
      <w:pPr>
        <w:pStyle w:val="Heading2"/>
      </w:pPr>
      <w:r>
        <w:rPr>
          <w:b w:val="0"/>
        </w:rPr>
        <w:t>This proxy is for</w:t>
      </w:r>
    </w:p>
    <w:p>
      <w:pPr>
        <w:spacing w:after="60"/>
        <w:ind w:left="454" w:hanging="340"/>
      </w:pPr>
      <w:r>
        <w:rPr>
          <w:b w:val="0"/>
        </w:rPr>
        <w:t>☐</w:t>
        <w:tab/>
        <w:t xml:space="preserve">the </w:t>
      </w:r>
      <w:r>
        <w:rPr>
          <w:b w:val="0"/>
          <w:highlight w:val="yellow"/>
        </w:rPr>
        <w:t>[annual / special]</w:t>
      </w:r>
      <w:r>
        <w:rPr>
          <w:b w:val="0"/>
        </w:rPr>
        <w:t xml:space="preserve"> general meeting to be held on </w:t>
      </w:r>
      <w:r>
        <w:rPr>
          <w:b w:val="0"/>
          <w:highlight w:val="yellow"/>
        </w:rPr>
        <w:t>[date]</w:t>
      </w:r>
      <w:r>
        <w:rPr>
          <w:b w:val="0"/>
        </w:rPr>
        <w:t>, and any adjournment of it</w:t>
      </w:r>
    </w:p>
    <w:p>
      <w:pPr>
        <w:spacing w:after="60"/>
        <w:ind w:left="454" w:hanging="340"/>
      </w:pPr>
      <w:r>
        <w:rPr>
          <w:b w:val="0"/>
        </w:rPr>
        <w:t>☐</w:t>
        <w:tab/>
        <w:t xml:space="preserve">the following resolution(s) only: </w:t>
      </w:r>
      <w:r>
        <w:rPr>
          <w:b w:val="0"/>
          <w:highlight w:val="yellow"/>
        </w:rPr>
        <w:t>[list]</w:t>
      </w:r>
    </w:p>
    <w:p>
      <w:pPr>
        <w:spacing w:after="60"/>
        <w:ind w:left="454" w:hanging="340"/>
      </w:pPr>
      <w:r>
        <w:rPr>
          <w:b w:val="0"/>
        </w:rPr>
        <w:t>☐</w:t>
        <w:tab/>
        <w:t>every general meeting until I revoke this appointment (a general proxy)</w:t>
      </w:r>
    </w:p>
    <w:p>
      <w:pPr>
        <w:pStyle w:val="Heading2"/>
      </w:pPr>
      <w:r>
        <w:rPr>
          <w:b w:val="0"/>
        </w:rPr>
        <w:t>How my proxy votes (optional)</w:t>
      </w:r>
    </w:p>
    <w:p>
      <w:r>
        <w:rPr>
          <w:b w:val="0"/>
        </w:rPr>
        <w:t>Leave this blank and your proxy holder can vote as they see fit. Tick a box and they must vote as you direct.</w:t>
      </w:r>
    </w:p>
    <w:tbl>
      <w:tblPr>
        <w:tblLook w:firstColumn="1" w:firstRow="1" w:lastColumn="0" w:lastRow="0" w:noHBand="0" w:noVBand="1" w:val="04A0"/>
        <w:tblW w:w="5000" w:type="pct"/>
        <w:tblLayout w:type="fixed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single" w:sz="6" w:space="0" w:color="E2E8F0"/>
          <w:insideV w:val="single" w:sz="6" w:space="0" w:color="E2E8F0"/>
        </w:tblBorders>
      </w:tblPr>
      <w:tblGrid>
        <w:gridCol w:w="5322"/>
        <w:gridCol w:w="1330"/>
        <w:gridCol w:w="1330"/>
        <w:gridCol w:w="1996"/>
      </w:tblGrid>
      <w:tr>
        <w:tc>
          <w:tcPr>
            <w:tcW w:type="dxa" w:w="5322"/>
            <w:shd w:val="clear" w:color="auto" w:fill="F8FAFC"/>
          </w:tcPr>
          <w:p>
            <w:r>
              <w:rPr>
                <w:b/>
                <w:sz w:val="19"/>
              </w:rPr>
              <w:t>Resolution</w:t>
            </w:r>
          </w:p>
        </w:tc>
        <w:tc>
          <w:tcPr>
            <w:tcW w:type="dxa" w:w="1330"/>
            <w:shd w:val="clear" w:color="auto" w:fill="F8FAFC"/>
          </w:tcPr>
          <w:p>
            <w:r>
              <w:rPr>
                <w:b/>
                <w:sz w:val="19"/>
              </w:rPr>
              <w:t>For</w:t>
            </w:r>
          </w:p>
        </w:tc>
        <w:tc>
          <w:tcPr>
            <w:tcW w:type="dxa" w:w="1330"/>
            <w:shd w:val="clear" w:color="auto" w:fill="F8FAFC"/>
          </w:tcPr>
          <w:p>
            <w:r>
              <w:rPr>
                <w:b/>
                <w:sz w:val="19"/>
              </w:rPr>
              <w:t>Against</w:t>
            </w:r>
          </w:p>
        </w:tc>
        <w:tc>
          <w:tcPr>
            <w:tcW w:type="dxa" w:w="1996"/>
            <w:shd w:val="clear" w:color="auto" w:fill="F8FAFC"/>
          </w:tcPr>
          <w:p>
            <w:r>
              <w:rPr>
                <w:b/>
                <w:sz w:val="19"/>
              </w:rPr>
              <w:t>Proxy decides</w:t>
            </w:r>
          </w:p>
        </w:tc>
      </w:tr>
      <w:tr>
        <w:tc>
          <w:tcPr>
            <w:tcW w:type="dxa" w:w="5322"/>
          </w:tcPr>
          <w:p>
            <w:r>
              <w:rPr>
                <w:b w:val="0"/>
                <w:sz w:val="19"/>
              </w:rPr>
              <w:t xml:space="preserve">Approve the </w:t>
            </w:r>
            <w:r>
              <w:rPr>
                <w:b w:val="0"/>
                <w:sz w:val="19"/>
                <w:highlight w:val="yellow"/>
              </w:rPr>
              <w:t>[fiscal year]</w:t>
            </w:r>
            <w:r>
              <w:rPr>
                <w:b w:val="0"/>
                <w:sz w:val="19"/>
              </w:rPr>
              <w:t xml:space="preserve"> budget</w:t>
            </w:r>
          </w:p>
        </w:tc>
        <w:tc>
          <w:tcPr>
            <w:tcW w:type="dxa" w:w="1330"/>
          </w:tcPr>
          <w:p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330"/>
          </w:tcPr>
          <w:p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996"/>
          </w:tcPr>
          <w:p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5322"/>
          </w:tcPr>
          <w:p>
            <w:r>
              <w:rPr>
                <w:b w:val="0"/>
                <w:sz w:val="19"/>
              </w:rPr>
              <w:t xml:space="preserve">Resolution A — </w:t>
            </w:r>
            <w:r>
              <w:rPr>
                <w:b w:val="0"/>
                <w:sz w:val="19"/>
                <w:highlight w:val="yellow"/>
              </w:rPr>
              <w:t>[short title]</w:t>
            </w:r>
          </w:p>
        </w:tc>
        <w:tc>
          <w:tcPr>
            <w:tcW w:type="dxa" w:w="1330"/>
          </w:tcPr>
          <w:p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330"/>
          </w:tcPr>
          <w:p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996"/>
          </w:tcPr>
          <w:p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5322"/>
          </w:tcPr>
          <w:p>
            <w:r>
              <w:rPr>
                <w:b w:val="0"/>
                <w:sz w:val="19"/>
              </w:rPr>
              <w:t xml:space="preserve">Resolution B — </w:t>
            </w:r>
            <w:r>
              <w:rPr>
                <w:b w:val="0"/>
                <w:sz w:val="19"/>
                <w:highlight w:val="yellow"/>
              </w:rPr>
              <w:t>[short title]</w:t>
            </w:r>
          </w:p>
        </w:tc>
        <w:tc>
          <w:tcPr>
            <w:tcW w:type="dxa" w:w="1330"/>
          </w:tcPr>
          <w:p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330"/>
          </w:tcPr>
          <w:p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996"/>
          </w:tcPr>
          <w:p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5322"/>
          </w:tcPr>
          <w:p>
            <w:r>
              <w:rPr>
                <w:b w:val="0"/>
                <w:sz w:val="19"/>
              </w:rPr>
              <w:t>Election of council</w:t>
            </w:r>
          </w:p>
        </w:tc>
        <w:tc>
          <w:tcPr>
            <w:tcW w:type="dxa" w:w="1330"/>
          </w:tcPr>
          <w:p/>
        </w:tc>
        <w:tc>
          <w:tcPr>
            <w:tcW w:type="dxa" w:w="1330"/>
          </w:tcPr>
          <w:p/>
        </w:tc>
        <w:tc>
          <w:tcPr>
            <w:tcW w:type="dxa" w:w="1996"/>
          </w:tcPr>
          <w:p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5322"/>
          </w:tcPr>
          <w:p/>
        </w:tc>
        <w:tc>
          <w:tcPr>
            <w:tcW w:type="dxa" w:w="1330"/>
          </w:tcPr>
          <w:p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330"/>
          </w:tcPr>
          <w:p>
            <w:r>
              <w:rPr>
                <w:b w:val="0"/>
                <w:sz w:val="19"/>
              </w:rPr>
              <w:t>☐</w:t>
            </w:r>
          </w:p>
        </w:tc>
        <w:tc>
          <w:tcPr>
            <w:tcW w:type="dxa" w:w="1996"/>
          </w:tcPr>
          <w:p>
            <w:r>
              <w:rPr>
                <w:b w:val="0"/>
                <w:sz w:val="19"/>
              </w:rPr>
              <w:t>☐</w:t>
            </w:r>
          </w:p>
        </w:tc>
      </w:tr>
    </w:tbl>
    <w:p/>
    <w:tbl>
      <w:tblPr>
        <w:tblLook w:firstColumn="1" w:firstRow="1" w:lastColumn="0" w:lastRow="0" w:noHBand="0" w:noVBand="1" w:val="04A0"/>
        <w:tblW w:w="5000" w:type="pct"/>
        <w:tblLayout w:type="fixed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spacing w:before="480"/>
              <w:pBdr>
                <w:bottom w:val="single" w:sz="6" w:space="4" w:color="0F172A"/>
              </w:pBdr>
            </w:pPr>
          </w:p>
        </w:tc>
        <w:tc>
          <w:tcPr>
            <w:tcW w:type="dxa" w:w="3324"/>
          </w:tcPr>
          <w:p>
            <w:pPr>
              <w:spacing w:before="480"/>
              <w:pBdr>
                <w:bottom w:val="single" w:sz="6" w:space="4" w:color="0F172A"/>
              </w:pBdr>
            </w:pPr>
          </w:p>
        </w:tc>
        <w:tc>
          <w:tcPr>
            <w:tcW w:type="dxa" w:w="3324"/>
          </w:tcPr>
          <w:p>
            <w:pPr>
              <w:spacing w:before="480"/>
              <w:pBdr>
                <w:bottom w:val="single" w:sz="6" w:space="4" w:color="0F172A"/>
              </w:pBdr>
            </w:pPr>
          </w:p>
        </w:tc>
      </w:tr>
      <w:tr>
        <w:tc>
          <w:tcPr>
            <w:tcW w:type="dxa" w:w="3324"/>
          </w:tcPr>
          <w:p>
            <w:r>
              <w:rPr>
                <w:b w:val="0"/>
                <w:color w:val="64748B"/>
                <w:sz w:val="18"/>
              </w:rPr>
              <w:t>Signature of owner</w:t>
            </w:r>
          </w:p>
        </w:tc>
        <w:tc>
          <w:tcPr>
            <w:tcW w:type="dxa" w:w="3324"/>
          </w:tcPr>
          <w:p>
            <w:r>
              <w:rPr>
                <w:b w:val="0"/>
                <w:color w:val="64748B"/>
                <w:sz w:val="18"/>
              </w:rPr>
              <w:t>Date</w:t>
            </w:r>
          </w:p>
        </w:tc>
        <w:tc>
          <w:tcPr>
            <w:tcW w:type="dxa" w:w="3324"/>
          </w:tcPr>
          <w:p>
            <w:r>
              <w:rPr>
                <w:b w:val="0"/>
                <w:color w:val="64748B"/>
                <w:sz w:val="18"/>
              </w:rPr>
              <w:t>Printed name</w:t>
            </w:r>
          </w:p>
        </w:tc>
      </w:tr>
    </w:tbl>
    <w:p/>
    <w:tbl>
      <w:tblPr>
        <w:tblLook w:firstColumn="1" w:firstRow="1" w:lastColumn="0" w:lastRow="0" w:noHBand="0" w:noVBand="1" w:val="04A0"/>
        <w:tblW w:w="5000" w:type="pct"/>
        <w:tblLayout w:type="fixed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spacing w:before="480"/>
              <w:pBdr>
                <w:bottom w:val="single" w:sz="6" w:space="4" w:color="0F172A"/>
              </w:pBdr>
            </w:pPr>
          </w:p>
        </w:tc>
        <w:tc>
          <w:tcPr>
            <w:tcW w:type="dxa" w:w="3324"/>
          </w:tcPr>
          <w:p>
            <w:pPr>
              <w:spacing w:before="480"/>
              <w:pBdr>
                <w:bottom w:val="single" w:sz="6" w:space="4" w:color="0F172A"/>
              </w:pBdr>
            </w:pPr>
          </w:p>
        </w:tc>
        <w:tc>
          <w:tcPr>
            <w:tcW w:type="dxa" w:w="3324"/>
          </w:tcPr>
          <w:p>
            <w:pPr>
              <w:spacing w:before="480"/>
              <w:pBdr>
                <w:bottom w:val="single" w:sz="6" w:space="4" w:color="0F172A"/>
              </w:pBdr>
            </w:pPr>
          </w:p>
        </w:tc>
      </w:tr>
      <w:tr>
        <w:tc>
          <w:tcPr>
            <w:tcW w:type="dxa" w:w="3324"/>
          </w:tcPr>
          <w:p>
            <w:r>
              <w:rPr>
                <w:b w:val="0"/>
                <w:color w:val="64748B"/>
                <w:sz w:val="18"/>
              </w:rPr>
              <w:t>Signature of second owner (if any)</w:t>
            </w:r>
          </w:p>
        </w:tc>
        <w:tc>
          <w:tcPr>
            <w:tcW w:type="dxa" w:w="3324"/>
          </w:tcPr>
          <w:p>
            <w:r>
              <w:rPr>
                <w:b w:val="0"/>
                <w:color w:val="64748B"/>
                <w:sz w:val="18"/>
              </w:rPr>
              <w:t>Date</w:t>
            </w:r>
          </w:p>
        </w:tc>
        <w:tc>
          <w:tcPr>
            <w:tcW w:type="dxa" w:w="3324"/>
          </w:tcPr>
          <w:p>
            <w:r>
              <w:rPr>
                <w:b w:val="0"/>
                <w:color w:val="64748B"/>
                <w:sz w:val="18"/>
              </w:rPr>
              <w:t>Printed name</w:t>
            </w:r>
          </w:p>
        </w:tc>
      </w:tr>
    </w:tbl>
    <w:p/>
    <w:p>
      <w:pPr>
        <w:pageBreakBefore/>
        <w:spacing w:after="0"/>
      </w:pPr>
      <w:r>
        <w:rPr>
          <w:b/>
          <w:color w:val="64748B"/>
          <w:sz w:val="17"/>
        </w:rPr>
        <w:t>FOR THE OWNER — KEEP THIS PAGE</w:t>
      </w:r>
    </w:p>
    <w:p>
      <w:pPr>
        <w:pStyle w:val="Heading1"/>
      </w:pPr>
      <w:r>
        <w:rPr>
          <w:b w:val="0"/>
        </w:rPr>
        <w:t>How proxies work</w:t>
      </w:r>
    </w:p>
    <w:p>
      <w:pPr>
        <w:spacing w:after="60"/>
        <w:ind w:left="454" w:hanging="340"/>
      </w:pPr>
      <w:r>
        <w:rPr>
          <w:b w:val="0"/>
        </w:rPr>
        <w:t>☐</w:t>
        <w:tab/>
      </w:r>
      <w:r>
        <w:rPr>
          <w:b/>
        </w:rPr>
        <w:t>It has to be in writing and signed</w:t>
      </w:r>
      <w:r>
        <w:rPr>
          <w:b w:val="0"/>
        </w:rPr>
        <w:t xml:space="preserve"> by the person appointing the proxy (s.56).</w:t>
      </w:r>
    </w:p>
    <w:p>
      <w:pPr>
        <w:spacing w:after="60"/>
        <w:ind w:left="454" w:hanging="340"/>
      </w:pPr>
      <w:r>
        <w:rPr>
          <w:b w:val="0"/>
        </w:rPr>
        <w:t>☐</w:t>
        <w:tab/>
      </w:r>
      <w:r>
        <w:rPr>
          <w:b/>
        </w:rPr>
        <w:t>You can revoke it at any time</w:t>
      </w:r>
      <w:r>
        <w:rPr>
          <w:b w:val="0"/>
        </w:rPr>
        <w:t>, and it is overridden if you turn up and vote yourself.</w:t>
      </w:r>
    </w:p>
    <w:p>
      <w:pPr>
        <w:spacing w:after="60"/>
        <w:ind w:left="454" w:hanging="340"/>
      </w:pPr>
      <w:r>
        <w:rPr>
          <w:b w:val="0"/>
        </w:rPr>
        <w:t>☐</w:t>
        <w:tab/>
      </w:r>
      <w:r>
        <w:rPr>
          <w:b/>
        </w:rPr>
        <w:t>Your proxy has the same powers you do</w:t>
      </w:r>
      <w:r>
        <w:rPr>
          <w:b w:val="0"/>
        </w:rPr>
        <w:t>, unless you limit them on this form.</w:t>
      </w:r>
    </w:p>
    <w:p>
      <w:pPr>
        <w:spacing w:after="60"/>
        <w:ind w:left="454" w:hanging="340"/>
      </w:pPr>
      <w:r>
        <w:rPr>
          <w:b w:val="0"/>
        </w:rPr>
        <w:t>☐</w:t>
        <w:tab/>
      </w:r>
      <w:r>
        <w:rPr>
          <w:b/>
        </w:rPr>
        <w:t>Not everyone can be a proxy.</w:t>
      </w:r>
      <w:r>
        <w:rPr>
          <w:b w:val="0"/>
        </w:rPr>
        <w:t xml:space="preserve"> An employee of the strata corporation, or anyone who provides it with strata management services, can act as a proxy only where the regulations allow it (s.56).</w:t>
      </w:r>
    </w:p>
    <w:p>
      <w:pPr>
        <w:spacing w:after="60"/>
        <w:ind w:left="454" w:hanging="340"/>
      </w:pPr>
      <w:r>
        <w:rPr>
          <w:b w:val="0"/>
        </w:rPr>
        <w:t>☐</w:t>
        <w:tab/>
      </w:r>
      <w:r>
        <w:rPr>
          <w:b/>
        </w:rPr>
        <w:t>Your proxy counts towards quorum.</w:t>
      </w:r>
      <w:r>
        <w:rPr>
          <w:b w:val="0"/>
        </w:rPr>
        <w:t xml:space="preserve"> A meeting needs eligible voters holding one-third of the votes, in person or by proxy (s.48).</w:t>
      </w:r>
    </w:p>
    <w:p>
      <w:pPr>
        <w:spacing w:after="60"/>
        <w:ind w:left="454" w:hanging="340"/>
      </w:pPr>
      <w:r>
        <w:rPr>
          <w:b w:val="0"/>
        </w:rPr>
        <w:t>☐</w:t>
        <w:tab/>
      </w:r>
      <w:r>
        <w:rPr>
          <w:b/>
        </w:rPr>
        <w:t>Give the signed form to your proxy holder</w:t>
      </w:r>
      <w:r>
        <w:rPr>
          <w:b w:val="0"/>
        </w:rPr>
        <w:t>, who hands it in at registration. Your bylaws may set other rules — a deadline for delivering proxies, for example.</w:t>
      </w:r>
    </w:p>
    <w:p>
      <w:pPr>
        <w:spacing w:after="60"/>
        <w:ind w:left="454" w:hanging="340"/>
      </w:pPr>
      <w:r>
        <w:rPr>
          <w:b w:val="0"/>
        </w:rPr>
        <w:t>☐</w:t>
        <w:tab/>
      </w:r>
      <w:r>
        <w:rPr>
          <w:b/>
        </w:rPr>
        <w:t>Can’t make the meeting and don’t know anyone?</w:t>
      </w:r>
      <w:r>
        <w:rPr>
          <w:b w:val="0"/>
        </w:rPr>
        <w:t xml:space="preserve"> You can name a council member, or anyone you trust. Since 2022 your strata can also let you attend and vote online.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EFF6FF"/>
          </w:tcPr>
          <w:p>
            <w:pPr>
              <w:spacing w:before="80"/>
            </w:pPr>
            <w:r>
              <w:rPr>
                <w:b/>
                <w:sz w:val="22"/>
              </w:rPr>
              <w:t>Proxies without the paper chase</w:t>
            </w:r>
          </w:p>
          <w:p>
            <w:pPr>
              <w:spacing w:after="80"/>
            </w:pPr>
            <w:r>
              <w:rPr>
                <w:b w:val="0"/>
                <w:sz w:val="20"/>
              </w:rPr>
              <w:t xml:space="preserve">In ManageStrata an owner names their proxy from their phone, the council sees who is coming and who has sent a proxy before the night, and both count towards quorum. Free for stratas of up to 4 lots. </w:t>
            </w:r>
            <w:hyperlink r:id="rId11">
              <w:r>
                <w:rPr>
                  <w:color w:val="2563EB"/>
                  <w:b/>
                </w:rPr>
                <w:t>managestrata.ca</w:t>
              </w:r>
            </w:hyperlink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4748B"/>
        <w:sz w:val="15"/>
      </w:rPr>
      <w:t xml:space="preserve">Free template from ManageStrata · </w:t>
    </w:r>
    <w:hyperlink r:id="rId1">
      <w:r>
        <w:rPr>
          <w:color w:val="64748B"/>
          <w:b/>
        </w:rPr>
        <w:t>managestrata.ca/strata-templates</w:t>
      </w:r>
    </w:hyperlink>
    <w:r>
      <w:rPr>
        <w:b w:val="0"/>
        <w:color w:val="64748B"/>
        <w:sz w:val="15"/>
      </w:rPr>
      <w:t xml:space="preserve"> · October 2026 · General information for BC strata corporations, not legal advice.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215584" cy="23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locku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15584" cy="23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color w:val="0F17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160"/>
      <w:outlineLvl w:val="0"/>
    </w:pPr>
    <w:rPr>
      <w:rFonts w:cstheme="majorBidi" w:ascii="Arial" w:hAnsi="Arial" w:cs="Arial" w:eastAsia="Arial"/>
      <w:b/>
      <w:bCs/>
      <w:color w:val="0F172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cstheme="majorBidi" w:ascii="Arial" w:hAnsi="Arial" w:cs="Arial" w:eastAsia="Arial"/>
      <w:b/>
      <w:bCs/>
      <w:color w:val="0F172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80"/>
      <w:contextualSpacing/>
    </w:pPr>
    <w:rPr>
      <w:rFonts w:cstheme="majorBidi" w:ascii="Arial" w:hAnsi="Arial" w:cs="Arial" w:eastAsia="Arial"/>
      <w:b/>
      <w:color w:val="0F172A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managestrata.ca/?utm_source=strata-template&amp;utm_medium=docx&amp;utm_campaign=proxy-form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anagestrata.ca/strata-templates?utm_source=strata-template&amp;utm_medium=docx&amp;utm_campaign=proxy-for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Proxy Appointment Form — free BC strata template</dc:title>
  <dc:subject/>
  <dc:creator>ManageStrata</dc:creator>
  <cp:keywords/>
  <dc:description>Free template from https://managestrata.ca/strata-templates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